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ABA" w:rsidRPr="00065654" w:rsidRDefault="00C35ABA" w:rsidP="00C35ABA">
      <w:pPr>
        <w:spacing w:after="200"/>
        <w:rPr>
          <w:sz w:val="32"/>
          <w:szCs w:val="32"/>
        </w:rPr>
      </w:pPr>
      <w:r w:rsidRPr="0006565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F2C645" wp14:editId="14AD31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0220" cy="693420"/>
            <wp:effectExtent l="0" t="0" r="0" b="0"/>
            <wp:wrapTight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654">
        <w:rPr>
          <w:sz w:val="32"/>
          <w:szCs w:val="32"/>
        </w:rPr>
        <w:t>Institutional Special Needs Plan</w:t>
      </w:r>
    </w:p>
    <w:p w:rsidR="00C35ABA" w:rsidRPr="00C35ABA" w:rsidRDefault="00C35ABA" w:rsidP="00C35ABA">
      <w:pPr>
        <w:pStyle w:val="Heading2"/>
        <w:keepNext/>
        <w:keepLines/>
        <w:spacing w:after="100"/>
        <w:rPr>
          <w:rFonts w:ascii="Tahoma" w:hAnsi="Tahoma" w:cs="Tahoma"/>
          <w:bCs/>
          <w:color w:val="000000"/>
          <w:sz w:val="40"/>
        </w:rPr>
      </w:pPr>
      <w:r w:rsidRPr="00065654">
        <w:rPr>
          <w:sz w:val="32"/>
          <w:szCs w:val="32"/>
        </w:rPr>
        <w:t xml:space="preserve">Part D </w:t>
      </w:r>
      <w:r>
        <w:rPr>
          <w:sz w:val="32"/>
          <w:szCs w:val="32"/>
        </w:rPr>
        <w:t>Step Therapy Criteria</w:t>
      </w:r>
    </w:p>
    <w:p w:rsidR="00C35ABA" w:rsidRDefault="00C35ABA">
      <w:pPr>
        <w:pStyle w:val="Heading2"/>
        <w:keepNext/>
        <w:keepLines/>
        <w:spacing w:after="100"/>
        <w:rPr>
          <w:b/>
          <w:color w:val="000000"/>
          <w:sz w:val="40"/>
        </w:rPr>
      </w:pPr>
    </w:p>
    <w:p w:rsidR="004C03F5" w:rsidRDefault="004673AD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DIFICID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6B3259F4" wp14:editId="05B1CF4B">
                <wp:extent cx="5943600" cy="3175"/>
                <wp:effectExtent l="0" t="0" r="0" b="0"/>
                <wp:docPr id="1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DAD305" id="Line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" filled="t" strokeweight="1pt">
                <w10:anchorlock/>
              </v:line>
            </w:pict>
          </mc:Fallback>
        </mc:AlternateContent>
      </w:r>
    </w:p>
    <w:p w:rsidR="004C03F5" w:rsidRDefault="004673AD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4C03F5" w:rsidRDefault="004673AD">
      <w:pPr>
        <w:pStyle w:val="Heading3"/>
        <w:keepNext/>
        <w:keepLines/>
        <w:ind w:left="200"/>
        <w:sectPr w:rsidR="004C03F5" w:rsidSect="00C35ABA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b/>
          <w:color w:val="000000"/>
          <w:sz w:val="26"/>
        </w:rPr>
        <w:t>Step 2:</w:t>
      </w:r>
    </w:p>
    <w:p w:rsidR="004C03F5" w:rsidRDefault="004673AD">
      <w:pPr>
        <w:numPr>
          <w:ilvl w:val="0"/>
          <w:numId w:val="1"/>
        </w:numPr>
        <w:ind w:left="300" w:hanging="144"/>
      </w:pPr>
      <w:r>
        <w:t>DIFICID SUSPENSION RECONSTITUTED 40 MG/ML ORAL</w:t>
      </w:r>
      <w:r>
        <w:fldChar w:fldCharType="begin"/>
      </w:r>
      <w:r>
        <w:instrText>XE "DIFICID SUSPENSION RECONSTITUTED 40 MG/ML ORAL"</w:instrText>
      </w:r>
      <w:r>
        <w:fldChar w:fldCharType="end"/>
      </w:r>
    </w:p>
    <w:p w:rsidR="004C03F5" w:rsidRDefault="004673AD">
      <w:pPr>
        <w:numPr>
          <w:ilvl w:val="0"/>
          <w:numId w:val="1"/>
        </w:numPr>
        <w:spacing w:after="300"/>
        <w:ind w:left="300" w:hanging="144"/>
        <w:sectPr w:rsidR="004C03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DIFICID TABLET 200 MG ORAL</w:t>
      </w:r>
      <w:r>
        <w:fldChar w:fldCharType="begin"/>
      </w:r>
      <w:r>
        <w:instrText>XE "DIFICID TABLET 200 MG ORAL"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verage Details"/>
      </w:tblPr>
      <w:tblGrid>
        <w:gridCol w:w="1980"/>
        <w:gridCol w:w="7380"/>
      </w:tblGrid>
      <w:tr w:rsidR="004C03F5">
        <w:trPr>
          <w:cantSplit/>
          <w:tblHeader/>
        </w:trPr>
        <w:tc>
          <w:tcPr>
            <w:tcW w:w="19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C03F5"/>
        </w:tc>
      </w:tr>
      <w:tr w:rsidR="004C03F5">
        <w:trPr>
          <w:cantSplit/>
        </w:trPr>
        <w:tc>
          <w:tcPr>
            <w:tcW w:w="19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"DIFICID SUSPENSION RECONSTITUTED 40 MG/ML ORAL"</w:instrText>
            </w:r>
            <w:r>
              <w:fldChar w:fldCharType="end"/>
            </w:r>
            <w:r>
              <w:fldChar w:fldCharType="begin"/>
            </w:r>
            <w:r>
              <w:instrText>XE "DIFICID TABLET 200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color w:val="000000"/>
              </w:rPr>
              <w:t xml:space="preserve">Claim will pay automatically for </w:t>
            </w:r>
            <w:proofErr w:type="spellStart"/>
            <w:r>
              <w:rPr>
                <w:color w:val="000000"/>
              </w:rPr>
              <w:t>Dificid</w:t>
            </w:r>
            <w:proofErr w:type="spellEnd"/>
            <w:r>
              <w:rPr>
                <w:color w:val="000000"/>
              </w:rPr>
              <w:t xml:space="preserve"> if enrollee has a paid claim for at least a </w:t>
            </w:r>
            <w:proofErr w:type="gramStart"/>
            <w:r>
              <w:rPr>
                <w:color w:val="000000"/>
              </w:rPr>
              <w:t>1 day</w:t>
            </w:r>
            <w:proofErr w:type="gramEnd"/>
            <w:r>
              <w:rPr>
                <w:color w:val="000000"/>
              </w:rPr>
              <w:t xml:space="preserve"> supply of vancomycin or </w:t>
            </w:r>
            <w:proofErr w:type="spellStart"/>
            <w:r>
              <w:rPr>
                <w:color w:val="000000"/>
              </w:rPr>
              <w:t>Firvanq</w:t>
            </w:r>
            <w:proofErr w:type="spellEnd"/>
            <w:r>
              <w:rPr>
                <w:color w:val="000000"/>
              </w:rPr>
              <w:t xml:space="preserve"> in the past 120 days.  Otherwise, </w:t>
            </w:r>
            <w:proofErr w:type="spellStart"/>
            <w:r>
              <w:rPr>
                <w:color w:val="000000"/>
              </w:rPr>
              <w:t>Dificid</w:t>
            </w:r>
            <w:proofErr w:type="spellEnd"/>
            <w:r>
              <w:rPr>
                <w:color w:val="000000"/>
              </w:rPr>
              <w:t xml:space="preserve"> requires a step therapy exception request indicating</w:t>
            </w:r>
            <w:proofErr w:type="gramStart"/>
            <w:r>
              <w:rPr>
                <w:color w:val="000000"/>
              </w:rPr>
              <w:t>:  (</w:t>
            </w:r>
            <w:proofErr w:type="gramEnd"/>
            <w:r>
              <w:rPr>
                <w:color w:val="000000"/>
              </w:rPr>
              <w:t xml:space="preserve">1) history of inadequate treatment response with vancomycin or </w:t>
            </w:r>
            <w:proofErr w:type="spellStart"/>
            <w:r>
              <w:rPr>
                <w:color w:val="000000"/>
              </w:rPr>
              <w:t>Firvanq</w:t>
            </w:r>
            <w:proofErr w:type="spellEnd"/>
            <w:r>
              <w:rPr>
                <w:color w:val="000000"/>
              </w:rPr>
              <w:t xml:space="preserve">, OR (2) history of adverse event with vancomycin or </w:t>
            </w:r>
            <w:proofErr w:type="spellStart"/>
            <w:r>
              <w:rPr>
                <w:color w:val="000000"/>
              </w:rPr>
              <w:t>Firvanq</w:t>
            </w:r>
            <w:proofErr w:type="spellEnd"/>
            <w:r>
              <w:rPr>
                <w:color w:val="000000"/>
              </w:rPr>
              <w:t xml:space="preserve">, OR (3) vancomycin or </w:t>
            </w:r>
            <w:proofErr w:type="spellStart"/>
            <w:r>
              <w:rPr>
                <w:color w:val="000000"/>
              </w:rPr>
              <w:t>Firvanq</w:t>
            </w:r>
            <w:proofErr w:type="spellEnd"/>
            <w:r>
              <w:rPr>
                <w:color w:val="000000"/>
              </w:rPr>
              <w:t xml:space="preserve"> is contraindicated.</w:t>
            </w:r>
          </w:p>
        </w:tc>
      </w:tr>
    </w:tbl>
    <w:p w:rsidR="004C03F5" w:rsidRDefault="004673AD">
      <w:pPr>
        <w:pStyle w:val="Heading2"/>
        <w:keepNext/>
        <w:keepLines/>
        <w:pageBreakBefore/>
        <w:spacing w:after="100"/>
      </w:pPr>
      <w:r>
        <w:rPr>
          <w:b/>
          <w:color w:val="000000"/>
          <w:sz w:val="40"/>
        </w:rPr>
        <w:t>RYTARY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 wp14:anchorId="116A2838" wp14:editId="3095BA1F">
                <wp:extent cx="5943600" cy="3175"/>
                <wp:effectExtent l="0" t="0" r="0" b="0"/>
                <wp:docPr id="2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A6A9CB" id="Line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" filled="t" strokeweight="1pt">
                <w10:anchorlock/>
              </v:line>
            </w:pict>
          </mc:Fallback>
        </mc:AlternateContent>
      </w:r>
    </w:p>
    <w:p w:rsidR="004C03F5" w:rsidRDefault="004673AD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4C03F5" w:rsidRDefault="004673AD">
      <w:pPr>
        <w:pStyle w:val="Heading3"/>
        <w:keepNext/>
        <w:keepLines/>
        <w:ind w:left="200"/>
        <w:sectPr w:rsidR="004C03F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color w:val="000000"/>
          <w:sz w:val="26"/>
        </w:rPr>
        <w:t>Step 2:</w:t>
      </w:r>
    </w:p>
    <w:p w:rsidR="004C03F5" w:rsidRDefault="004673AD">
      <w:pPr>
        <w:numPr>
          <w:ilvl w:val="0"/>
          <w:numId w:val="1"/>
        </w:numPr>
        <w:ind w:left="300" w:hanging="144"/>
      </w:pPr>
      <w:r>
        <w:t>RYTARY CAPSULE EXTENDED RELEASE 23.75-95 MG ORAL</w:t>
      </w:r>
      <w:r>
        <w:fldChar w:fldCharType="begin"/>
      </w:r>
      <w:r>
        <w:instrText>XE "RYTARY CAPSULE EXTENDED RELEASE 23.75-95 MG ORAL"</w:instrText>
      </w:r>
      <w:r>
        <w:fldChar w:fldCharType="end"/>
      </w:r>
    </w:p>
    <w:p w:rsidR="004C03F5" w:rsidRDefault="004673AD">
      <w:pPr>
        <w:numPr>
          <w:ilvl w:val="0"/>
          <w:numId w:val="1"/>
        </w:numPr>
        <w:ind w:left="300" w:hanging="144"/>
      </w:pPr>
      <w:r>
        <w:t>RYTARY CAPSULE EXTENDED RELEASE 36.25-145 MG ORAL</w:t>
      </w:r>
      <w:r>
        <w:fldChar w:fldCharType="begin"/>
      </w:r>
      <w:r>
        <w:instrText>XE "RYTARY CAPSULE EXTENDED RELEASE 36.25-145 MG ORAL"</w:instrText>
      </w:r>
      <w:r>
        <w:fldChar w:fldCharType="end"/>
      </w:r>
    </w:p>
    <w:p w:rsidR="004C03F5" w:rsidRDefault="004673AD">
      <w:pPr>
        <w:numPr>
          <w:ilvl w:val="0"/>
          <w:numId w:val="1"/>
        </w:numPr>
        <w:ind w:left="300" w:hanging="144"/>
      </w:pPr>
      <w:r>
        <w:t>RYTARY CAPSULE EXTENDED RELEASE 48.75-195 MG ORAL</w:t>
      </w:r>
      <w:r>
        <w:fldChar w:fldCharType="begin"/>
      </w:r>
      <w:r>
        <w:instrText>XE "RYTARY CAPSULE EXTENDED RELEASE 48.75-195 MG ORAL"</w:instrText>
      </w:r>
      <w:r>
        <w:fldChar w:fldCharType="end"/>
      </w:r>
    </w:p>
    <w:p w:rsidR="004C03F5" w:rsidRDefault="004673AD">
      <w:pPr>
        <w:numPr>
          <w:ilvl w:val="0"/>
          <w:numId w:val="1"/>
        </w:numPr>
        <w:spacing w:after="300"/>
        <w:ind w:left="300" w:hanging="144"/>
        <w:sectPr w:rsidR="004C03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RYTARY CAPSULE EXTENDED RELEASE 61.25-245 MG ORAL</w:t>
      </w:r>
      <w:r>
        <w:fldChar w:fldCharType="begin"/>
      </w:r>
      <w:r>
        <w:instrText>XE "RYTARY CAPSULE EXTENDED RELEASE 61.25-245 MG ORAL"</w:instrText>
      </w:r>
      <w:r>
        <w:fldChar w:fldCharType="end"/>
      </w:r>
    </w:p>
    <w:tbl>
      <w:tblPr>
        <w:tblStyle w:val="TableGrid597850af-4ae3-44a7-9389-00203b4429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verage Details"/>
      </w:tblPr>
      <w:tblGrid>
        <w:gridCol w:w="1980"/>
        <w:gridCol w:w="7380"/>
      </w:tblGrid>
      <w:tr w:rsidR="004C03F5">
        <w:trPr>
          <w:cantSplit/>
          <w:tblHeader/>
        </w:trPr>
        <w:tc>
          <w:tcPr>
            <w:tcW w:w="19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C03F5"/>
        </w:tc>
      </w:tr>
      <w:tr w:rsidR="004C03F5">
        <w:trPr>
          <w:cantSplit/>
        </w:trPr>
        <w:tc>
          <w:tcPr>
            <w:tcW w:w="19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"RYTARY CAPSULE EXTENDED RELEASE 23.75-95 MG ORAL"</w:instrText>
            </w:r>
            <w:r>
              <w:fldChar w:fldCharType="end"/>
            </w:r>
            <w:r>
              <w:fldChar w:fldCharType="begin"/>
            </w:r>
            <w:r>
              <w:instrText>XE "RYTARY CAPSULE EXTENDED RELEASE 36.25-145 MG ORAL"</w:instrText>
            </w:r>
            <w:r>
              <w:fldChar w:fldCharType="end"/>
            </w:r>
            <w:r>
              <w:fldChar w:fldCharType="begin"/>
            </w:r>
            <w:r>
              <w:instrText>XE "RYTARY CAPSULE EXTENDED RELEASE 48.75-195 MG ORAL"</w:instrText>
            </w:r>
            <w:r>
              <w:fldChar w:fldCharType="end"/>
            </w:r>
            <w:r>
              <w:fldChar w:fldCharType="begin"/>
            </w:r>
            <w:r>
              <w:instrText>XE "RYTARY CAPSULE EXTENDED RELEASE 61.25-245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0" w:space="0" w:color="FFFFFF"/>
              <w:left w:val="single" w:sz="0" w:space="0" w:color="FFFFFF"/>
              <w:bottom w:val="single" w:sz="8" w:space="0" w:color="000000"/>
              <w:right w:val="single" w:sz="0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03F5" w:rsidRDefault="004673AD">
            <w:r>
              <w:rPr>
                <w:color w:val="000000"/>
              </w:rPr>
              <w:t xml:space="preserve">Claim will pay automatically for </w:t>
            </w:r>
            <w:proofErr w:type="spellStart"/>
            <w:r>
              <w:rPr>
                <w:color w:val="000000"/>
              </w:rPr>
              <w:t>Rytary</w:t>
            </w:r>
            <w:proofErr w:type="spellEnd"/>
            <w:r>
              <w:rPr>
                <w:color w:val="000000"/>
              </w:rPr>
              <w:t xml:space="preserve"> if enrollee has a paid claim for at least a </w:t>
            </w:r>
            <w:proofErr w:type="gramStart"/>
            <w:r>
              <w:rPr>
                <w:color w:val="000000"/>
              </w:rPr>
              <w:t>1 day</w:t>
            </w:r>
            <w:proofErr w:type="gramEnd"/>
            <w:r>
              <w:rPr>
                <w:color w:val="000000"/>
              </w:rPr>
              <w:t xml:space="preserve"> supply of any generic carbidopa, carbidopa/levodopa, or carbidopa/levodopa/entacapone in the past 365 days.  Otherwise, </w:t>
            </w:r>
            <w:proofErr w:type="spellStart"/>
            <w:r>
              <w:rPr>
                <w:color w:val="000000"/>
              </w:rPr>
              <w:t>Rytary</w:t>
            </w:r>
            <w:proofErr w:type="spellEnd"/>
            <w:r>
              <w:rPr>
                <w:color w:val="000000"/>
              </w:rPr>
              <w:t xml:space="preserve"> requires a step therapy exception request indicating</w:t>
            </w:r>
            <w:proofErr w:type="gramStart"/>
            <w:r>
              <w:rPr>
                <w:color w:val="000000"/>
              </w:rPr>
              <w:t>:  (</w:t>
            </w:r>
            <w:proofErr w:type="gramEnd"/>
            <w:r>
              <w:rPr>
                <w:color w:val="000000"/>
              </w:rPr>
              <w:t>1) history of inadequate treatment response with any generic carbidopa, carbidopa/levodopa, or carbidopa/levodopa/entacapone OR (2) history of adverse event with any generic carbidopa, carbidopa/levodopa, or carbidopa/levodopa/entacapone, OR (3) any generic carbidopa, carbidopa/levodopa, or carbidopa/levodopa/entacapone is contraindicated.</w:t>
            </w:r>
          </w:p>
        </w:tc>
      </w:tr>
    </w:tbl>
    <w:p w:rsidR="004C03F5" w:rsidRDefault="004C03F5">
      <w:pPr>
        <w:sectPr w:rsidR="004C03F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C03F5" w:rsidRDefault="004673AD">
      <w:pPr>
        <w:spacing w:after="200"/>
      </w:pPr>
      <w:r>
        <w:rPr>
          <w:b/>
          <w:color w:val="000000"/>
          <w:sz w:val="28"/>
        </w:rPr>
        <w:t>Index</w:t>
      </w:r>
    </w:p>
    <w:p w:rsidR="004673AD" w:rsidRDefault="004673AD">
      <w:pPr>
        <w:rPr>
          <w:noProof/>
        </w:rPr>
        <w:sectPr w:rsidR="004673AD" w:rsidSect="004673AD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>
        <w:fldChar w:fldCharType="begin"/>
      </w:r>
      <w:r>
        <w:instrText>INDEX \e "</w:instrText>
      </w:r>
      <w:r>
        <w:tab/>
        <w:instrText xml:space="preserve">" \c "2" \h "A"  \z "1033" </w:instrText>
      </w:r>
      <w:r>
        <w:fldChar w:fldCharType="separate"/>
      </w:r>
    </w:p>
    <w:p w:rsidR="004673AD" w:rsidRDefault="004673A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DIFICID SUSPENSION RECONSTITUTED 40 MG/ML ORAL</w:t>
      </w:r>
      <w:r>
        <w:rPr>
          <w:noProof/>
        </w:rPr>
        <w:tab/>
        <w:t>1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DIFICID TABLET 200 MG ORAL</w:t>
      </w:r>
      <w:r>
        <w:rPr>
          <w:noProof/>
        </w:rPr>
        <w:tab/>
        <w:t>1</w:t>
      </w:r>
    </w:p>
    <w:p w:rsidR="004673AD" w:rsidRDefault="004673A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RYTARY CAPSULE EXTENDED RELEASE 23.75-95 MG ORAL</w:t>
      </w:r>
      <w:r>
        <w:rPr>
          <w:noProof/>
        </w:rPr>
        <w:tab/>
        <w:t>2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RYTARY CAPSULE EXTENDED RELEASE 36.25-145 MG ORAL</w:t>
      </w:r>
      <w:r>
        <w:rPr>
          <w:noProof/>
        </w:rPr>
        <w:tab/>
        <w:t>2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RYTARY CAPSULE EXTENDED RELEASE 48.75-195 MG ORAL</w:t>
      </w:r>
      <w:r>
        <w:rPr>
          <w:noProof/>
        </w:rPr>
        <w:tab/>
        <w:t>2</w:t>
      </w:r>
    </w:p>
    <w:p w:rsidR="004673AD" w:rsidRDefault="004673A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RYTARY CAPSULE EXTENDED RELEASE 61.25-245 MG ORAL</w:t>
      </w:r>
      <w:r>
        <w:rPr>
          <w:noProof/>
        </w:rPr>
        <w:tab/>
        <w:t>2</w:t>
      </w:r>
    </w:p>
    <w:p w:rsidR="004673AD" w:rsidRDefault="004673AD">
      <w:pPr>
        <w:rPr>
          <w:noProof/>
        </w:rPr>
        <w:sectPr w:rsidR="004673AD" w:rsidSect="004673A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4C03F5" w:rsidRDefault="004673AD">
      <w:r>
        <w:fldChar w:fldCharType="end"/>
      </w:r>
    </w:p>
    <w:sectPr w:rsidR="004C03F5" w:rsidSect="004673A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235" w:rsidRDefault="00501235">
      <w:r>
        <w:separator/>
      </w:r>
    </w:p>
  </w:endnote>
  <w:endnote w:type="continuationSeparator" w:id="0">
    <w:p w:rsidR="00501235" w:rsidRDefault="0050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3F5" w:rsidRDefault="004C03F5"/>
  <w:p w:rsidR="004C03F5" w:rsidRDefault="004673AD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3F5" w:rsidRDefault="004C03F5"/>
  <w:p w:rsidR="004C03F5" w:rsidRDefault="00C35ABA">
    <w:pPr>
      <w:jc w:val="center"/>
    </w:pPr>
    <w:r w:rsidRPr="00C35ABA">
      <w:t>WVSA_Standard_ISNP_1T_2023_Monthly_Marketing_ST_01012023</w:t>
    </w:r>
    <w:r>
      <w:t xml:space="preserve">                                     </w:t>
    </w:r>
    <w:r w:rsidR="004673AD">
      <w:rPr>
        <w:color w:val="000000"/>
      </w:rPr>
      <w:fldChar w:fldCharType="begin"/>
    </w:r>
    <w:r w:rsidR="004673AD">
      <w:rPr>
        <w:color w:val="000000"/>
      </w:rPr>
      <w:instrText>PAGE PAGE</w:instrText>
    </w:r>
    <w:r w:rsidR="004673AD">
      <w:rPr>
        <w:color w:val="000000"/>
      </w:rPr>
      <w:fldChar w:fldCharType="separate"/>
    </w:r>
    <w:r w:rsidR="004673AD">
      <w:rPr>
        <w:color w:val="000000"/>
      </w:rPr>
      <w:t>PAGE</w:t>
    </w:r>
    <w:r w:rsidR="004673AD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3F5" w:rsidRDefault="004C03F5"/>
  <w:p w:rsidR="004C03F5" w:rsidRDefault="004673AD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3F5" w:rsidRDefault="004C03F5"/>
  <w:p w:rsidR="004C03F5" w:rsidRDefault="004673AD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235" w:rsidRDefault="00501235">
      <w:r>
        <w:separator/>
      </w:r>
    </w:p>
  </w:footnote>
  <w:footnote w:type="continuationSeparator" w:id="0">
    <w:p w:rsidR="00501235" w:rsidRDefault="0050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BF9C"/>
    <w:multiLevelType w:val="multilevel"/>
    <w:tmpl w:val="F46A1AA0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4A92150D"/>
    <w:multiLevelType w:val="multilevel"/>
    <w:tmpl w:val="BCACB342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248848811">
    <w:abstractNumId w:val="0"/>
  </w:num>
  <w:num w:numId="2" w16cid:durableId="6241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F5"/>
    <w:rsid w:val="000027F7"/>
    <w:rsid w:val="00070613"/>
    <w:rsid w:val="0011577F"/>
    <w:rsid w:val="00257CB8"/>
    <w:rsid w:val="00351810"/>
    <w:rsid w:val="00434837"/>
    <w:rsid w:val="004673AD"/>
    <w:rsid w:val="004C03F5"/>
    <w:rsid w:val="00501235"/>
    <w:rsid w:val="00504071"/>
    <w:rsid w:val="00592AC0"/>
    <w:rsid w:val="00666C1B"/>
    <w:rsid w:val="00886DBD"/>
    <w:rsid w:val="00C35ABA"/>
    <w:rsid w:val="00C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7BF9"/>
  <w15:docId w15:val="{04914DEF-D330-43C9-AA09-283BF00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paragraph" w:styleId="Heading2">
    <w:name w:val="heading 2"/>
    <w:basedOn w:val="Normal"/>
    <w:uiPriority w:val="9"/>
    <w:unhideWhenUsed/>
    <w:qFormat/>
    <w:pPr>
      <w:outlineLvl w:val="1"/>
    </w:pPr>
  </w:style>
  <w:style w:type="paragraph" w:styleId="Heading3">
    <w:name w:val="heading 3"/>
    <w:basedOn w:val="Normal"/>
    <w:uiPriority w:val="9"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6e2e73cb-afa7-4dff-ae25-9e92f2322293">
    <w:name w:val="Normal Table_6e2e73cb-afa7-4dff-ae25-9e92f2322293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7850af-4ae3-44a7-9389-00203b442913">
    <w:name w:val="Table Grid_597850af-4ae3-44a7-9389-00203b442913"/>
    <w:basedOn w:val="NormalTable6e2e73cb-afa7-4dff-ae25-9e92f232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BrandDrug">
    <w:name w:val="Brand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styleId="IndexHeading">
    <w:name w:val="index heading"/>
    <w:basedOn w:val="Normal"/>
    <w:uiPriority w:val="99"/>
    <w:rPr>
      <w:rFonts w:cs="Arial"/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C3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BA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C3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BA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>MMIT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Standard ISNP (1-Tier)</dc:title>
  <dc:subject>Formulary</dc:subject>
  <dc:creator>MMIT</dc:creator>
  <cp:keywords>Formulary</cp:keywords>
  <cp:lastModifiedBy>Joshua Maxwell</cp:lastModifiedBy>
  <cp:revision>1</cp:revision>
  <dcterms:created xsi:type="dcterms:W3CDTF">2022-12-01T16:06:00Z</dcterms:created>
  <dcterms:modified xsi:type="dcterms:W3CDTF">2022-12-01T16:06:00Z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2022-10-25T16:54:23Z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639d8faf-03d3-415c-87a9-fc64def97067</vt:lpwstr>
  </property>
  <property fmtid="{D5CDD505-2E9C-101B-9397-08002B2CF9AE}" pid="8" name="MSIP_Label_a8a73c85-e524-44a6-bd58-7df7ef87be8f_ContentBits">
    <vt:lpwstr>0</vt:lpwstr>
  </property>
</Properties>
</file>